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8E" w:rsidRDefault="00C9528E">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720771">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www.maedchen-technik-talente.de/tl_files/images/partnerorganisationen/rsg.jpg" style="width:177.75pt;height:87.75pt;visibility:visible">
            <v:imagedata r:id="rId4" o:title=""/>
          </v:shape>
        </w:pict>
      </w:r>
    </w:p>
    <w:p w:rsidR="00C9528E" w:rsidRPr="00A32234" w:rsidRDefault="00C9528E">
      <w:pPr>
        <w:rPr>
          <w:rFonts w:ascii="Comic Sans MS" w:hAnsi="Comic Sans MS"/>
          <w:b/>
          <w:sz w:val="28"/>
          <w:szCs w:val="28"/>
        </w:rPr>
      </w:pPr>
      <w:r w:rsidRPr="00A32234">
        <w:rPr>
          <w:rFonts w:ascii="Comic Sans MS" w:hAnsi="Comic Sans MS"/>
          <w:b/>
          <w:sz w:val="28"/>
          <w:szCs w:val="28"/>
        </w:rPr>
        <w:t>Informationsblatt zur zentralen Latinumsprüfung</w:t>
      </w:r>
    </w:p>
    <w:p w:rsidR="00C9528E" w:rsidRDefault="00C9528E" w:rsidP="0033147E">
      <w:pPr>
        <w:spacing w:line="240" w:lineRule="auto"/>
        <w:rPr>
          <w:rFonts w:ascii="Comic Sans MS" w:hAnsi="Comic Sans MS"/>
          <w:sz w:val="24"/>
          <w:szCs w:val="24"/>
        </w:rPr>
      </w:pPr>
      <w:r>
        <w:rPr>
          <w:rFonts w:ascii="Comic Sans MS" w:hAnsi="Comic Sans MS"/>
          <w:sz w:val="24"/>
          <w:szCs w:val="24"/>
        </w:rPr>
        <w:t>In folgenden Fällen können Schülerinnen und Schüler unserer Schule an einer zentralen Latinumsprüfung teilnehmen:</w:t>
      </w:r>
    </w:p>
    <w:p w:rsidR="00C9528E" w:rsidRDefault="00C9528E" w:rsidP="0033147E">
      <w:pPr>
        <w:spacing w:line="240" w:lineRule="auto"/>
        <w:ind w:left="705" w:hanging="705"/>
        <w:rPr>
          <w:rFonts w:ascii="Comic Sans MS" w:hAnsi="Comic Sans MS"/>
          <w:sz w:val="24"/>
          <w:szCs w:val="24"/>
        </w:rPr>
      </w:pPr>
      <w:r>
        <w:rPr>
          <w:rFonts w:ascii="Comic Sans MS" w:hAnsi="Comic Sans MS"/>
          <w:sz w:val="24"/>
          <w:szCs w:val="24"/>
        </w:rPr>
        <w:t>1.</w:t>
      </w:r>
      <w:r>
        <w:rPr>
          <w:rFonts w:ascii="Comic Sans MS" w:hAnsi="Comic Sans MS"/>
          <w:sz w:val="24"/>
          <w:szCs w:val="24"/>
        </w:rPr>
        <w:tab/>
        <w:t>Schülerinnen und Schüler, die gemäß § 4 Abs. 2 APO-GOSt im Anschluss an einen Auslandsaufenthalt die Schullaufbahn in der Qualifikationsphase fortsetzen</w:t>
      </w:r>
    </w:p>
    <w:p w:rsidR="00C9528E" w:rsidRDefault="00C9528E" w:rsidP="0033147E">
      <w:pPr>
        <w:spacing w:line="240" w:lineRule="auto"/>
        <w:ind w:left="705" w:hanging="705"/>
        <w:rPr>
          <w:rFonts w:ascii="Comic Sans MS" w:hAnsi="Comic Sans MS"/>
          <w:sz w:val="24"/>
          <w:szCs w:val="24"/>
        </w:rPr>
      </w:pPr>
    </w:p>
    <w:p w:rsidR="00C9528E" w:rsidRDefault="00C9528E" w:rsidP="0033147E">
      <w:pPr>
        <w:spacing w:line="240" w:lineRule="auto"/>
        <w:ind w:left="705" w:hanging="705"/>
        <w:rPr>
          <w:rFonts w:ascii="Comic Sans MS" w:hAnsi="Comic Sans MS"/>
          <w:sz w:val="24"/>
          <w:szCs w:val="24"/>
        </w:rPr>
      </w:pPr>
      <w:r>
        <w:rPr>
          <w:rFonts w:ascii="Comic Sans MS" w:hAnsi="Comic Sans MS"/>
          <w:sz w:val="24"/>
          <w:szCs w:val="24"/>
        </w:rPr>
        <w:t>2.</w:t>
      </w:r>
      <w:r>
        <w:rPr>
          <w:rFonts w:ascii="Comic Sans MS" w:hAnsi="Comic Sans MS"/>
          <w:sz w:val="24"/>
          <w:szCs w:val="24"/>
        </w:rPr>
        <w:tab/>
        <w:t>Schülerinnen und Schüler, die gemäß § 2 Abs. 3 APO-GOSt vorversetzt worden sind</w:t>
      </w:r>
    </w:p>
    <w:p w:rsidR="00C9528E" w:rsidRDefault="00C9528E" w:rsidP="0033147E">
      <w:pPr>
        <w:spacing w:line="240" w:lineRule="auto"/>
        <w:ind w:left="705" w:hanging="705"/>
        <w:rPr>
          <w:rFonts w:ascii="Comic Sans MS" w:hAnsi="Comic Sans MS"/>
          <w:sz w:val="24"/>
          <w:szCs w:val="24"/>
        </w:rPr>
      </w:pPr>
    </w:p>
    <w:p w:rsidR="00C9528E" w:rsidRDefault="00C9528E" w:rsidP="00C96701">
      <w:pPr>
        <w:spacing w:line="240" w:lineRule="auto"/>
        <w:ind w:left="705" w:hanging="705"/>
        <w:rPr>
          <w:rFonts w:ascii="Comic Sans MS" w:hAnsi="Comic Sans MS"/>
          <w:sz w:val="24"/>
          <w:szCs w:val="24"/>
        </w:rPr>
      </w:pPr>
      <w:r>
        <w:rPr>
          <w:rFonts w:ascii="Comic Sans MS" w:hAnsi="Comic Sans MS"/>
          <w:sz w:val="24"/>
          <w:szCs w:val="24"/>
        </w:rPr>
        <w:t>3.</w:t>
      </w:r>
      <w:r>
        <w:rPr>
          <w:rFonts w:ascii="Comic Sans MS" w:hAnsi="Comic Sans MS"/>
          <w:sz w:val="24"/>
          <w:szCs w:val="24"/>
        </w:rPr>
        <w:tab/>
        <w:t>Schülerinnen und Schüler, die die Pflichtjahre für den Erwerb des Latinums durchlaufen haben, in dem entsprechenden Abschlusshalbjahr der Einführungsphase oder der Qualifikationsphase jedoch keine ausreichenden Leistungen erbracht und somit das Latinum verfehlt haben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4"/>
      </w:tblGrid>
      <w:tr w:rsidR="00C9528E" w:rsidRPr="001E6CD7" w:rsidTr="001E6CD7">
        <w:tc>
          <w:tcPr>
            <w:tcW w:w="10574" w:type="dxa"/>
          </w:tcPr>
          <w:p w:rsidR="00C9528E" w:rsidRPr="001E6CD7" w:rsidRDefault="00C9528E" w:rsidP="001E6CD7">
            <w:pPr>
              <w:spacing w:after="0" w:line="240" w:lineRule="auto"/>
              <w:ind w:left="705" w:hanging="705"/>
              <w:rPr>
                <w:rFonts w:ascii="Comic Sans MS" w:hAnsi="Comic Sans MS"/>
                <w:b/>
                <w:sz w:val="24"/>
                <w:szCs w:val="24"/>
              </w:rPr>
            </w:pPr>
            <w:r w:rsidRPr="001E6CD7">
              <w:rPr>
                <w:rFonts w:ascii="Comic Sans MS" w:hAnsi="Comic Sans MS"/>
                <w:b/>
                <w:sz w:val="24"/>
                <w:szCs w:val="24"/>
              </w:rPr>
              <w:t>Struktur und Anforderung der Prüfung</w:t>
            </w:r>
          </w:p>
          <w:p w:rsidR="00C9528E" w:rsidRPr="001E6CD7" w:rsidRDefault="00C9528E" w:rsidP="001E6CD7">
            <w:pPr>
              <w:spacing w:after="0" w:line="240" w:lineRule="auto"/>
              <w:ind w:left="705" w:hanging="705"/>
              <w:rPr>
                <w:rFonts w:ascii="Comic Sans MS" w:hAnsi="Comic Sans MS"/>
                <w:b/>
                <w:sz w:val="24"/>
                <w:szCs w:val="24"/>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Die Prüfung umfasst eine dreistündige (180 Minuten) landeseinheitlich von der obersten</w:t>
            </w: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 xml:space="preserve"> </w:t>
            </w: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 xml:space="preserve">Schulaufsichtsbehörde gestellte zentrale Klausur und eine mündliche Prüfung von 15 – 20 </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Minuten. Die inhaltlichen Vorgaben werden im Internet veröffentlicht.</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Die schriftliche Prüfung findet zeitgleich mit der Abiturprüfung statt. Die Anmeldung zur Prüfung</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 xml:space="preserve">erfolgt über die Schulleitung spätestens bis zum </w:t>
            </w:r>
            <w:r w:rsidRPr="001E6CD7">
              <w:rPr>
                <w:rFonts w:ascii="Comic Sans MS" w:hAnsi="Comic Sans MS"/>
                <w:b/>
              </w:rPr>
              <w:t>1. Februar</w:t>
            </w:r>
            <w:r w:rsidRPr="001E6CD7">
              <w:rPr>
                <w:rFonts w:ascii="Comic Sans MS" w:hAnsi="Comic Sans MS"/>
              </w:rPr>
              <w:t xml:space="preserve"> des Jahres, in dem die Prüfung </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stattfindet.</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 xml:space="preserve">Die Vorbereitung auf die Prüfung liegt allein in der Verantwortung der Prüflinge bzw. ihrer </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Erziehungsberechtigen. Ein Anspruch auf ein zusätzliches Unterrichtsangebot besteht nicht.</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Eine nicht bestandene Prüfung kann nur einmal wiederholt werden.</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ind w:left="705" w:hanging="705"/>
              <w:rPr>
                <w:rFonts w:ascii="Comic Sans MS" w:hAnsi="Comic Sans MS"/>
              </w:rPr>
            </w:pPr>
            <w:r w:rsidRPr="001E6CD7">
              <w:rPr>
                <w:rFonts w:ascii="Comic Sans MS" w:hAnsi="Comic Sans MS"/>
              </w:rPr>
              <w:t xml:space="preserve">Interessierte Schülerinnen und Schüler wenden sich bitte für weitere Informationen an Frau </w:t>
            </w:r>
          </w:p>
          <w:p w:rsidR="00C9528E" w:rsidRPr="001E6CD7" w:rsidRDefault="00C9528E" w:rsidP="001E6CD7">
            <w:pPr>
              <w:spacing w:after="0" w:line="240" w:lineRule="auto"/>
              <w:ind w:left="705" w:hanging="705"/>
              <w:rPr>
                <w:rFonts w:ascii="Comic Sans MS" w:hAnsi="Comic Sans MS"/>
              </w:rPr>
            </w:pPr>
          </w:p>
          <w:p w:rsidR="00C9528E" w:rsidRPr="001E6CD7" w:rsidRDefault="00C9528E" w:rsidP="001E6CD7">
            <w:pPr>
              <w:spacing w:after="0" w:line="240" w:lineRule="auto"/>
              <w:rPr>
                <w:rFonts w:ascii="Comic Sans MS" w:hAnsi="Comic Sans MS"/>
              </w:rPr>
            </w:pPr>
            <w:r w:rsidRPr="001E6CD7">
              <w:rPr>
                <w:rFonts w:ascii="Comic Sans MS" w:hAnsi="Comic Sans MS"/>
              </w:rPr>
              <w:t>Rüdelstein oder Frau Kreutz.</w:t>
            </w:r>
          </w:p>
        </w:tc>
      </w:tr>
    </w:tbl>
    <w:p w:rsidR="00C9528E" w:rsidRPr="003942D9" w:rsidRDefault="00C9528E" w:rsidP="003942D9">
      <w:pPr>
        <w:ind w:left="705" w:hanging="705"/>
        <w:rPr>
          <w:rFonts w:ascii="Comic Sans MS" w:hAnsi="Comic Sans MS"/>
        </w:rPr>
      </w:pPr>
    </w:p>
    <w:sectPr w:rsidR="00C9528E" w:rsidRPr="003942D9" w:rsidSect="00A322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34"/>
    <w:rsid w:val="0010752A"/>
    <w:rsid w:val="001E6CD7"/>
    <w:rsid w:val="0033147E"/>
    <w:rsid w:val="00365628"/>
    <w:rsid w:val="003942D9"/>
    <w:rsid w:val="003E5514"/>
    <w:rsid w:val="00525740"/>
    <w:rsid w:val="00720771"/>
    <w:rsid w:val="00774763"/>
    <w:rsid w:val="00A32234"/>
    <w:rsid w:val="00A91C09"/>
    <w:rsid w:val="00BC1522"/>
    <w:rsid w:val="00C9528E"/>
    <w:rsid w:val="00C96701"/>
    <w:rsid w:val="00CA24F9"/>
    <w:rsid w:val="00CC5626"/>
    <w:rsid w:val="00FA65F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234"/>
    <w:rPr>
      <w:rFonts w:ascii="Tahoma" w:hAnsi="Tahoma" w:cs="Tahoma"/>
      <w:sz w:val="16"/>
      <w:szCs w:val="16"/>
    </w:rPr>
  </w:style>
  <w:style w:type="table" w:styleId="TableGrid">
    <w:name w:val="Table Grid"/>
    <w:basedOn w:val="TableNormal"/>
    <w:uiPriority w:val="99"/>
    <w:rsid w:val="00CA24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212</Words>
  <Characters>1338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RSG</cp:lastModifiedBy>
  <cp:revision>14</cp:revision>
  <cp:lastPrinted>2013-07-18T05:26:00Z</cp:lastPrinted>
  <dcterms:created xsi:type="dcterms:W3CDTF">2013-01-06T16:05:00Z</dcterms:created>
  <dcterms:modified xsi:type="dcterms:W3CDTF">2013-07-18T05:27:00Z</dcterms:modified>
</cp:coreProperties>
</file>